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f0951c29cef47d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44160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PAVAO BELAS</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1.348.346,77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1.474.321,80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1.484.196,93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1.371.176,91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103.144,89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39.464,82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114.441,21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175.314,98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11.296,32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6,4</w:t>
            </w:r>
          </w:p>
        </w:tc>
      </w:tr>
    </w:tbl>
    <w:p>
      <w:pPr>
        <w:spacing w:before="0" w:after="0"/>
      </w:pPr>
    </w:p>
    <w:p>
      <w:r>
        <w:t xml:space="preserve">U razdoblju od 1. siječnja 2026. godine do 30. lipnja 2026. godine prihodi poslovanja ostvareni su u iznosu od 1.474.321,80 eura. Najvećim dijelom odnose se na tekuće pomoći nenadležnih proračuna za plaće i ostala materijalna prava zaposlenika te nadležnog proračuna za financiranje rashoda poslovanja, ali i plaća. Rashodi poslovanja ostvareni su u iznosu od 1.371.176,91 eura i također se najvećim dijelom odnose na plaće zaposlenika. U navedenom razdoblju nema ostvarenih prihoda od prodaje nefinancijske imovine, a rashodi za nabavu nefinancijske imovine ostvareni su u iznosu od 114.441,21 eura. Odnose se na kapitalna ulaganja u poslovni objekt; dogradnja i rekonstrukcija škole, oprema i dodatna ulaganja na školi. Slijedom navedenog ostvaren je ukupni manjak od 11.296,32 eura koji će se pokriti u idućem razdoblju.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35.843,76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28.877,44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w:t>
            </w:r>
          </w:p>
        </w:tc>
      </w:tr>
    </w:tbl>
    <w:p>
      <w:pPr>
        <w:spacing w:before="0" w:after="0"/>
      </w:pPr>
    </w:p>
    <w:p>
      <w:r>
        <w:t xml:space="preserve">Prihodi na kontu 6526 su manji u odnosu na prethodno razdoblje jer je bilo manje uplata učenika za prijevoz, neki troškovi koji su prije išli preko blagajne škole sada su plaćani na druge načine te nismo bili domaćini natjecanja zbog dogradnje škole.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38.528,12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113.065,18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293,5</w:t>
            </w:r>
          </w:p>
        </w:tc>
      </w:tr>
    </w:tbl>
    <w:p>
      <w:pPr>
        <w:spacing w:before="0" w:after="0"/>
      </w:pPr>
    </w:p>
    <w:p>
      <w:r>
        <w:t xml:space="preserve">Prihodi iz nadležnog proračuna za financiranje rashoda poslovanja za nabavu nefinancijske imovine su znatno veći zbog dogradnje škole te dodatnih ulaganja na građevinski objektima, odnosno sanacije krova.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57,6</w:t>
            </w:r>
          </w:p>
        </w:tc>
      </w:tr>
    </w:tbl>
    <w:p>
      <w:pPr>
        <w:spacing w:before="0" w:after="0"/>
      </w:pPr>
    </w:p>
    <w:p>
      <w:r>
        <w:t xml:space="preserve">Ovaj konto bilježi pad u odnosu na prethodno izvještajno razdoblje kada se veći dio rashoda odnosio na stručne edukacije za program rada s darovitim učenicima.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709,2</w:t>
            </w:r>
          </w:p>
        </w:tc>
      </w:tr>
    </w:tbl>
    <w:p>
      <w:pPr>
        <w:spacing w:before="0" w:after="0"/>
      </w:pPr>
    </w:p>
    <w:p>
      <w:r>
        <w:t xml:space="preserve">Na ovom kontu bilježimo veliki rast jer je nabavljana službena odjeća i obuća za tehničko osoblje škole.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w:t>
            </w:r>
          </w:p>
        </w:tc>
      </w:tr>
    </w:tbl>
    <w:p>
      <w:pPr>
        <w:spacing w:before="0" w:after="0"/>
      </w:pPr>
    </w:p>
    <w:p>
      <w:r>
        <w:t xml:space="preserve">U prošlom izvještajnom razdoblju imali smo veće rashode zbog kvara odvodnog sustava te su zato u ovom izvještajnom razdoblju rashodi manji.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izvještajnom razdoblju više nemamo troškova sudskih postupaka jer su sve presude isplaćene.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 1.1.2026. godine Škola je u sustavu pune riznice Zagrebačke županije, nema svoj žiro račun pa tako nema ni troškova bankarskih usluga i platnog prometa.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izvještajnom razdoblju više nema isplata po presudama pa ni s time povezanim rashodima za zatezne kamate.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ovom izvještajnom razdoblju nismo imali isplate prema roditeljima za sufinanciranje troškova radnih bilježnica kao u prethodnom.</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w:t>
            </w:r>
          </w:p>
        </w:tc>
      </w:tr>
    </w:tbl>
    <w:p>
      <w:pPr>
        <w:spacing w:before="0" w:after="0"/>
      </w:pPr>
    </w:p>
    <w:p>
      <w:r>
        <w:t xml:space="preserve">U prošlom izvještajnom razdoblju realizirana je nabava knjiga za opremanje školske knjižnice sredstvima osnivača dok u ovom izvještajnom razdoblju to još nije realizirano.</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76.630,18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iznos se odnosi na rashode za sanaciju krova na Školi.</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39.464,82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114.441,21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w:t>
            </w:r>
          </w:p>
        </w:tc>
      </w:tr>
    </w:tbl>
    <w:p>
      <w:pPr>
        <w:spacing w:before="0" w:after="0"/>
      </w:pPr>
    </w:p>
    <w:p>
      <w:r>
        <w:t xml:space="preserve">Iznos ovog konta je veći u odnosu na prethodno razdoblje zbog dodatnih ulaganja na objektu (sanacija krova).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178.237,22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Ovo je metodološki manjak koji se najvećim dijelom odnosi na rashode za plaće zaposlenika te novu shemu knjiženja plaća.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ulaska u sustav pune riznice, Škola je 31.12.2025. godine prenijela sva sredstva sa svog računa na račun osnivača.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stanje obveza na dan 30.6.2026. godine iznosi 216.084,79 eura. Taj iznos obuhvaća sve nedospjele obveze; obveze za zaposlene, obveze za materijalne rashode, obveze za EU predujmove i obveze za povrat u proračun za bolovanja na teret HZZO-a. Obveze se redovito podmiruju tako da nema dospjelih obveza.</w:t>
      </w:r>
    </w:p>
    <w:p/>
    <w:p>
      <w:pPr>
        <w:jc w:val="center"/>
        <w:pStyle w:val="Normal"/>
        <w:spacing w:line="240" w:lineRule="auto"/>
        <w:keepNext/>
      </w:pPr>
      <w:r>
        <w:rPr>
          <w:sz w:val="28"/>
          <w:rFonts w:ascii="Times New Roman" w:hAnsi="Times New Roman"/>
        </w:rPr>
        <w:t xml:space="preserve">Bilješka 17.</w:t>
      </w:r>
    </w:p>
    <w:p>
      <w:pPr>
        <w:jc w:val="both"/>
        <w:pStyle w:val="Normal"/>
        <w:spacing w:line="240" w:lineRule="auto"/>
      </w:pPr>
      <w:r>
        <w:rPr>
          <w:b/>
          <w:sz w:val="24"/>
          <w:rFonts w:ascii="Times New Roman" w:hAnsi="Times New Roman"/>
        </w:rPr>
        <w:t xml:space="preserve">EU izvještaj</w:t>
      </w:r>
    </w:p>
    <w:p>
      <w:r>
        <w:t xml:space="preserve">EU izvještaj OŠ Pavao Belas odnosi se na projekte Prsten potpore VII i Erasmus+.</w:t>
      </w:r>
    </w:p>
    <w:p>
      <w:r>
        <w:t xml:space="preserve">Projekt Prsten potpore VII financira se iz tri izvora, opći prihodi i primici koji ne ulaze u EU izvještaj te nacionalno sufinanciranje i 561-Europski socijalni fond. Evidentirani su prihodi i rashodi za plaće i ostala materijalna prava pomoćnika u nastavi. Rashodi su veći od prihoda jer je trošak za plaću lipanj ušao u izvještaj, a prihod za isto će biti ostvaren u srpnju.</w:t>
      </w:r>
    </w:p>
    <w:p>
      <w:r>
        <w:t xml:space="preserve">Erasmus+ projekt financiran je iz izvora 510-programi unije. Ukupnu vrijednost ugovora vidimo na kontu vanbilančnih zapisa, a plaćeni predujam od 80% na kontu 27521. U ovom izvještajnom razdoblju nemamo ni prihoda ni rashoda, a izvještaj Agenciji će se podnositi tek u travnju 2027. godine, nakon završetka projekta.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f82e7a345bef46bd" /></Relationships>
</file>